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CB" w:rsidRPr="00622F53" w:rsidRDefault="000F21CB" w:rsidP="000F21CB">
      <w:pPr>
        <w:jc w:val="center"/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Referral Form for </w:t>
      </w:r>
      <w:r w:rsidR="0027374A" w:rsidRPr="00622F53">
        <w:rPr>
          <w:rFonts w:ascii="Franklin Gothic Book" w:hAnsi="Franklin Gothic Book" w:cstheme="minorHAnsi"/>
          <w:b/>
          <w:sz w:val="22"/>
          <w:szCs w:val="22"/>
        </w:rPr>
        <w:t xml:space="preserve">UVA COVID-19 Clinic </w:t>
      </w:r>
      <w:r w:rsidR="00DE6B07" w:rsidRPr="00622F53">
        <w:rPr>
          <w:rFonts w:ascii="Franklin Gothic Book" w:hAnsi="Franklin Gothic Book" w:cstheme="minorHAnsi"/>
          <w:b/>
          <w:sz w:val="22"/>
          <w:szCs w:val="22"/>
        </w:rPr>
        <w:t>Antibody Infusion for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 xml:space="preserve"> Adults with</w:t>
      </w:r>
      <w:r w:rsidR="00DE6B07" w:rsidRPr="00622F53">
        <w:rPr>
          <w:rFonts w:ascii="Franklin Gothic Book" w:hAnsi="Franklin Gothic Book" w:cstheme="minorHAnsi"/>
          <w:b/>
          <w:sz w:val="22"/>
          <w:szCs w:val="22"/>
        </w:rPr>
        <w:t xml:space="preserve"> COVID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-19</w:t>
      </w:r>
    </w:p>
    <w:p w:rsidR="00AF0518" w:rsidRPr="00622F53" w:rsidRDefault="00AF0518" w:rsidP="00AF0518">
      <w:pPr>
        <w:rPr>
          <w:rFonts w:ascii="Franklin Gothic Book" w:hAnsi="Franklin Gothic Book" w:cstheme="minorHAnsi"/>
          <w:sz w:val="22"/>
          <w:szCs w:val="22"/>
        </w:rPr>
      </w:pPr>
    </w:p>
    <w:p w:rsidR="004064E5" w:rsidRDefault="004064E5" w:rsidP="004064E5">
      <w:pPr>
        <w:pStyle w:val="NoSpacing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>Eligible patients can be referred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to the UVA COVID-19 clinic</w:t>
      </w: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for intravenous infusion of investigat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ional monoclonal antibody </w:t>
      </w: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therapy under an FDA Emergency Use 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Authorization. </w:t>
      </w:r>
    </w:p>
    <w:p w:rsidR="004064E5" w:rsidRDefault="004064E5" w:rsidP="004064E5">
      <w:pPr>
        <w:pStyle w:val="NoSpacing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:rsidR="004064E5" w:rsidRDefault="004064E5" w:rsidP="004064E5">
      <w:p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ELIGIBILITY:</w:t>
      </w:r>
    </w:p>
    <w:p w:rsidR="004064E5" w:rsidRPr="004064E5" w:rsidRDefault="004064E5" w:rsidP="004064E5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Outp</w:t>
      </w:r>
      <w:r w:rsidRPr="004064E5">
        <w:rPr>
          <w:rFonts w:ascii="Franklin Gothic Book" w:hAnsi="Franklin Gothic Book" w:cs="Arial"/>
          <w:sz w:val="22"/>
          <w:szCs w:val="22"/>
        </w:rPr>
        <w:t xml:space="preserve">atients with COVID-19 </w:t>
      </w:r>
      <w:r>
        <w:rPr>
          <w:rFonts w:ascii="Franklin Gothic Book" w:hAnsi="Franklin Gothic Book" w:cs="Arial"/>
          <w:sz w:val="22"/>
          <w:szCs w:val="22"/>
        </w:rPr>
        <w:t>with</w:t>
      </w:r>
      <w:r w:rsidRPr="004064E5">
        <w:rPr>
          <w:rFonts w:ascii="Franklin Gothic Book" w:hAnsi="Franklin Gothic Book" w:cs="Arial"/>
          <w:sz w:val="22"/>
          <w:szCs w:val="22"/>
        </w:rPr>
        <w:t xml:space="preserve"> mild-to-moderate symptoms for fewer than 10 days</w:t>
      </w:r>
      <w:r>
        <w:rPr>
          <w:rFonts w:ascii="Franklin Gothic Book" w:hAnsi="Franklin Gothic Book" w:cs="Arial"/>
          <w:sz w:val="22"/>
          <w:szCs w:val="22"/>
        </w:rPr>
        <w:t>, without new or increasing oxygen requirement,</w:t>
      </w:r>
      <w:r w:rsidRPr="004064E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and </w:t>
      </w:r>
      <w:r w:rsidRPr="004064E5">
        <w:rPr>
          <w:rFonts w:ascii="Franklin Gothic Book" w:hAnsi="Franklin Gothic Book" w:cs="Arial"/>
          <w:sz w:val="22"/>
          <w:szCs w:val="22"/>
        </w:rPr>
        <w:t>at greater risk for developing more serious symptoms that may require hospi</w:t>
      </w:r>
      <w:r>
        <w:rPr>
          <w:rFonts w:ascii="Franklin Gothic Book" w:hAnsi="Franklin Gothic Book" w:cs="Arial"/>
          <w:sz w:val="22"/>
          <w:szCs w:val="22"/>
        </w:rPr>
        <w:t>talization</w:t>
      </w:r>
      <w:r w:rsidRPr="004064E5">
        <w:rPr>
          <w:rFonts w:ascii="Franklin Gothic Book" w:hAnsi="Franklin Gothic Book" w:cs="Arial"/>
          <w:sz w:val="22"/>
          <w:szCs w:val="22"/>
        </w:rPr>
        <w:t>: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A body mass index (a body-fat measurement based on height and weight) of 35 or higher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Chronic kidney disease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Diabetes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Diseases that weaken the body’s immune system, such as rheumatoid arthritis and multiple sclerosis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Receiving another treatment that weakens the immune system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Age 65 and older</w:t>
      </w:r>
    </w:p>
    <w:p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Age 55 and older with cardiovascular disease, high blood pressure, chronic obstructive pulmonary disease (COPD) or other chronic respiratory diseases</w:t>
      </w:r>
    </w:p>
    <w:p w:rsidR="004064E5" w:rsidRPr="004E2E0B" w:rsidRDefault="004064E5" w:rsidP="004064E5">
      <w:pPr>
        <w:ind w:left="720"/>
        <w:rPr>
          <w:rFonts w:ascii="Arial" w:hAnsi="Arial" w:cs="Arial"/>
        </w:rPr>
      </w:pPr>
    </w:p>
    <w:p w:rsidR="004064E5" w:rsidRPr="004064E5" w:rsidRDefault="004064E5" w:rsidP="004064E5">
      <w:pPr>
        <w:pStyle w:val="NoSpacing"/>
        <w:rPr>
          <w:rFonts w:ascii="Franklin Gothic Book" w:hAnsi="Franklin Gothic Book" w:cstheme="minorHAnsi"/>
          <w:b/>
        </w:rPr>
      </w:pPr>
      <w:r w:rsidRPr="004064E5">
        <w:rPr>
          <w:rFonts w:ascii="Franklin Gothic Book" w:hAnsi="Franklin Gothic Book" w:cstheme="minorHAnsi"/>
          <w:b/>
        </w:rPr>
        <w:t>REFERRAL</w:t>
      </w:r>
      <w:r>
        <w:rPr>
          <w:rFonts w:ascii="Franklin Gothic Book" w:hAnsi="Franklin Gothic Book" w:cstheme="minorHAnsi"/>
          <w:b/>
        </w:rPr>
        <w:t>:</w:t>
      </w:r>
    </w:p>
    <w:p w:rsidR="0027374A" w:rsidRDefault="0027374A" w:rsidP="004064E5">
      <w:pPr>
        <w:pStyle w:val="NoSpacing"/>
        <w:rPr>
          <w:rFonts w:ascii="Franklin Gothic Book" w:eastAsia="Times New Roman" w:hAnsi="Franklin Gothic Book" w:cstheme="minorHAnsi"/>
          <w:color w:val="000000"/>
        </w:rPr>
      </w:pPr>
      <w:r w:rsidRPr="00622F53">
        <w:rPr>
          <w:rFonts w:ascii="Franklin Gothic Book" w:hAnsi="Franklin Gothic Book" w:cstheme="minorHAnsi"/>
        </w:rPr>
        <w:t>To initiate a referral for monoclonal Antibody at UVA, please call the UVA hospital operator at 434.924.0000 and ask for the COVID-19 MD provider to be paged at PIC#9007.</w:t>
      </w:r>
      <w:r w:rsidRPr="00622F53">
        <w:rPr>
          <w:rFonts w:ascii="Franklin Gothic Book" w:eastAsia="Times New Roman" w:hAnsi="Franklin Gothic Book" w:cstheme="minorHAnsi"/>
          <w:color w:val="000000"/>
        </w:rPr>
        <w:t xml:space="preserve"> As </w:t>
      </w:r>
      <w:r w:rsidR="00197DD4" w:rsidRPr="00622F53">
        <w:rPr>
          <w:rFonts w:ascii="Franklin Gothic Book" w:eastAsia="Times New Roman" w:hAnsi="Franklin Gothic Book" w:cstheme="minorHAnsi"/>
          <w:color w:val="000000"/>
        </w:rPr>
        <w:t>therapy</w:t>
      </w:r>
      <w:r w:rsidRPr="00622F53">
        <w:rPr>
          <w:rFonts w:ascii="Franklin Gothic Book" w:eastAsia="Times New Roman" w:hAnsi="Franklin Gothic Book" w:cstheme="minorHAnsi"/>
          <w:color w:val="000000"/>
        </w:rPr>
        <w:t xml:space="preserve"> should be administered as soon as possible after a positive test result and within 10 days of symptom onset, it is recommended that patient referrals are made as soon as possible and no later than 7 days after symptom onset to allow time for infusion center clinician review and scheduling. </w:t>
      </w:r>
    </w:p>
    <w:p w:rsidR="004064E5" w:rsidRPr="004064E5" w:rsidRDefault="004064E5" w:rsidP="004064E5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7F4AB5" w:rsidRPr="007C32F7" w:rsidRDefault="0027374A" w:rsidP="00197DD4">
      <w:pPr>
        <w:spacing w:after="160"/>
        <w:jc w:val="both"/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After approval is obtained, the referring provider should </w:t>
      </w:r>
      <w:r w:rsidR="00AF0518" w:rsidRPr="00622F53">
        <w:rPr>
          <w:rFonts w:ascii="Franklin Gothic Book" w:hAnsi="Franklin Gothic Book" w:cstheme="minorHAnsi"/>
          <w:sz w:val="22"/>
          <w:szCs w:val="22"/>
        </w:rPr>
        <w:t xml:space="preserve">complete this form </w:t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and </w:t>
      </w:r>
      <w:r w:rsidR="00197DD4" w:rsidRPr="007C32F7">
        <w:rPr>
          <w:rFonts w:ascii="Franklin Gothic Book" w:hAnsi="Franklin Gothic Book" w:cstheme="minorHAnsi"/>
          <w:b/>
          <w:sz w:val="22"/>
          <w:szCs w:val="22"/>
        </w:rPr>
        <w:t>fax</w:t>
      </w:r>
      <w:r w:rsidRPr="007C32F7">
        <w:rPr>
          <w:rFonts w:ascii="Franklin Gothic Book" w:hAnsi="Franklin Gothic Book" w:cstheme="minorHAnsi"/>
          <w:b/>
          <w:sz w:val="22"/>
          <w:szCs w:val="22"/>
        </w:rPr>
        <w:t xml:space="preserve"> to</w:t>
      </w: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 434.243.9800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. </w:t>
      </w:r>
      <w:r w:rsidR="007F4AB5" w:rsidRPr="00622F53">
        <w:rPr>
          <w:rFonts w:ascii="Franklin Gothic Book" w:hAnsi="Franklin Gothic Book" w:cstheme="minorHAnsi"/>
          <w:sz w:val="22"/>
          <w:szCs w:val="22"/>
        </w:rPr>
        <w:t xml:space="preserve">The </w:t>
      </w:r>
      <w:r w:rsidR="00197DD4" w:rsidRPr="00622F53">
        <w:rPr>
          <w:rFonts w:ascii="Franklin Gothic Book" w:hAnsi="Franklin Gothic Book" w:cstheme="minorHAnsi"/>
          <w:sz w:val="22"/>
          <w:szCs w:val="22"/>
        </w:rPr>
        <w:t>COVID clinic infusion</w:t>
      </w:r>
      <w:r w:rsidR="007F4AB5" w:rsidRPr="00622F53">
        <w:rPr>
          <w:rFonts w:ascii="Franklin Gothic Book" w:hAnsi="Franklin Gothic Book" w:cstheme="minorHAnsi"/>
          <w:sz w:val="22"/>
          <w:szCs w:val="22"/>
        </w:rPr>
        <w:t xml:space="preserve"> team will review the referral form upon receipt and contact the patient to coordinate services as soon as possible. </w:t>
      </w:r>
      <w:r w:rsidR="007C32F7" w:rsidRPr="007C32F7">
        <w:rPr>
          <w:rFonts w:ascii="Franklin Gothic Book" w:hAnsi="Franklin Gothic Book" w:cs="Arial"/>
          <w:sz w:val="22"/>
          <w:szCs w:val="22"/>
        </w:rPr>
        <w:t>Patients selected for infusion will receive their monoclonal antibodies during an appointment at the UVA COVID-19 Clinic. Infusion appointments typically take three to four hours</w:t>
      </w:r>
      <w:r w:rsidR="007C32F7">
        <w:rPr>
          <w:rFonts w:ascii="Franklin Gothic Book" w:hAnsi="Franklin Gothic Book" w:cs="Arial"/>
          <w:sz w:val="22"/>
          <w:szCs w:val="22"/>
        </w:rPr>
        <w:t xml:space="preserve">. Call the clinic </w:t>
      </w:r>
      <w:bookmarkStart w:id="0" w:name="_GoBack"/>
      <w:bookmarkEnd w:id="0"/>
      <w:r w:rsidR="007C32F7">
        <w:rPr>
          <w:rFonts w:ascii="Franklin Gothic Book" w:hAnsi="Franklin Gothic Book" w:cs="Arial"/>
          <w:sz w:val="22"/>
          <w:szCs w:val="22"/>
        </w:rPr>
        <w:t>434.982.6843 with questions.</w:t>
      </w:r>
    </w:p>
    <w:p w:rsidR="00197DD4" w:rsidRPr="00622F53" w:rsidRDefault="00197DD4" w:rsidP="0027374A">
      <w:pPr>
        <w:spacing w:after="160"/>
        <w:jc w:val="both"/>
        <w:rPr>
          <w:rFonts w:ascii="Franklin Gothic Book" w:eastAsia="Times New Roman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DEMOGRAPHIC INFORMATION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8285"/>
      </w:tblGrid>
      <w:tr w:rsidR="0027374A" w:rsidRPr="00622F53" w:rsidTr="005B3D71">
        <w:tc>
          <w:tcPr>
            <w:tcW w:w="253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Date of referral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:rsidTr="005B3D71">
        <w:tc>
          <w:tcPr>
            <w:tcW w:w="253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Patient Name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:rsidTr="005B3D71">
        <w:tc>
          <w:tcPr>
            <w:tcW w:w="253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Patient DOB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:rsidTr="005B3D71">
        <w:tc>
          <w:tcPr>
            <w:tcW w:w="253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Preferred Language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:rsidTr="005B3D71">
        <w:tc>
          <w:tcPr>
            <w:tcW w:w="253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Address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:rsidTr="005B3D71">
        <w:tc>
          <w:tcPr>
            <w:tcW w:w="2538" w:type="dxa"/>
          </w:tcPr>
          <w:p w:rsidR="0027374A" w:rsidRPr="00622F53" w:rsidRDefault="0027374A" w:rsidP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Best Contact number</w:t>
            </w:r>
          </w:p>
        </w:tc>
        <w:tc>
          <w:tcPr>
            <w:tcW w:w="8478" w:type="dxa"/>
          </w:tcPr>
          <w:p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</w:tbl>
    <w:p w:rsidR="0027374A" w:rsidRPr="00622F53" w:rsidRDefault="0027374A">
      <w:pPr>
        <w:rPr>
          <w:rFonts w:ascii="Franklin Gothic Book" w:hAnsi="Franklin Gothic Book" w:cstheme="minorHAnsi"/>
          <w:sz w:val="22"/>
          <w:szCs w:val="22"/>
        </w:rPr>
      </w:pPr>
    </w:p>
    <w:p w:rsidR="00197DD4" w:rsidRPr="00622F53" w:rsidRDefault="00197DD4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PERTINENT MEDICAL INFORMATION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p w:rsidR="00256211" w:rsidRPr="00622F53" w:rsidRDefault="00197DD4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65BB8" wp14:editId="70627C79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6932295" cy="1400175"/>
                <wp:effectExtent l="0" t="0" r="2095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51A" w:rsidRPr="00AE6026" w:rsidRDefault="00BC451A" w:rsidP="00BC451A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include any </w:t>
                            </w: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>additional information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 </w:t>
                            </w: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>re: patient’s health history and medicati</w:t>
                            </w:r>
                            <w:r w:rsidR="00197DD4">
                              <w:rPr>
                                <w:rFonts w:cs="Times New Roman (Body CS)"/>
                                <w:sz w:val="22"/>
                              </w:rPr>
                              <w:t>on history.  You may free text here or you</w:t>
                            </w: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 xml:space="preserve"> attach </w:t>
                            </w:r>
                            <w:r w:rsidR="00197DD4">
                              <w:rPr>
                                <w:rFonts w:cs="Times New Roman (Body CS)"/>
                                <w:sz w:val="22"/>
                              </w:rPr>
                              <w:t xml:space="preserve">a </w:t>
                            </w: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>document that includes current problem list, health history (major surgeries, major illnesses), current medication list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>, and medication</w:t>
                            </w:r>
                            <w:r w:rsidR="00E939EA">
                              <w:rPr>
                                <w:rFonts w:cs="Times New Roman (Body CS)"/>
                                <w:sz w:val="22"/>
                              </w:rPr>
                              <w:t>/food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 allergies</w:t>
                            </w:r>
                            <w:r w:rsidRPr="00AE6026">
                              <w:rPr>
                                <w:rFonts w:cs="Times New Roman (Body CS)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5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9.35pt;width:545.85pt;height:110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" filled="f" strokeweight=".5pt">
                <v:textbox>
                  <w:txbxContent>
                    <w:p w:rsidR="00BC451A" w:rsidRPr="00AE6026" w:rsidRDefault="00BC451A" w:rsidP="00BC451A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AE6026">
                        <w:rPr>
                          <w:rFonts w:cs="Times New Roman (Body CS)"/>
                          <w:sz w:val="22"/>
                        </w:rPr>
                        <w:t xml:space="preserve">Please 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include any </w:t>
                      </w:r>
                      <w:r w:rsidRPr="00AE6026">
                        <w:rPr>
                          <w:rFonts w:cs="Times New Roman (Body CS)"/>
                          <w:sz w:val="22"/>
                        </w:rPr>
                        <w:t>additional information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 </w:t>
                      </w:r>
                      <w:r w:rsidRPr="00AE6026">
                        <w:rPr>
                          <w:rFonts w:cs="Times New Roman (Body CS)"/>
                          <w:sz w:val="22"/>
                        </w:rPr>
                        <w:t>re: patient’s health history and medicati</w:t>
                      </w:r>
                      <w:r w:rsidR="00197DD4">
                        <w:rPr>
                          <w:rFonts w:cs="Times New Roman (Body CS)"/>
                          <w:sz w:val="22"/>
                        </w:rPr>
                        <w:t>on history.  You may free text here or you</w:t>
                      </w:r>
                      <w:r w:rsidRPr="00AE6026">
                        <w:rPr>
                          <w:rFonts w:cs="Times New Roman (Body CS)"/>
                          <w:sz w:val="22"/>
                        </w:rPr>
                        <w:t xml:space="preserve"> attach </w:t>
                      </w:r>
                      <w:r w:rsidR="00197DD4">
                        <w:rPr>
                          <w:rFonts w:cs="Times New Roman (Body CS)"/>
                          <w:sz w:val="22"/>
                        </w:rPr>
                        <w:t xml:space="preserve">a </w:t>
                      </w:r>
                      <w:r w:rsidRPr="00AE6026">
                        <w:rPr>
                          <w:rFonts w:cs="Times New Roman (Body CS)"/>
                          <w:sz w:val="22"/>
                        </w:rPr>
                        <w:t>document that includes current problem list, health history (major surgeries, major illnesses), current medication list</w:t>
                      </w:r>
                      <w:r>
                        <w:rPr>
                          <w:rFonts w:cs="Times New Roman (Body CS)"/>
                          <w:sz w:val="22"/>
                        </w:rPr>
                        <w:t>, and medication</w:t>
                      </w:r>
                      <w:r w:rsidR="00E939EA">
                        <w:rPr>
                          <w:rFonts w:cs="Times New Roman (Body CS)"/>
                          <w:sz w:val="22"/>
                        </w:rPr>
                        <w:t>/food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 allergies</w:t>
                      </w:r>
                      <w:r w:rsidRPr="00AE6026">
                        <w:rPr>
                          <w:rFonts w:cs="Times New Roman (Body CS)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6211" w:rsidRPr="00622F53" w:rsidRDefault="00256211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:rsidR="004064E5" w:rsidRDefault="004064E5">
      <w:pPr>
        <w:rPr>
          <w:rFonts w:ascii="Franklin Gothic Book" w:hAnsi="Franklin Gothic Book" w:cstheme="minorHAnsi"/>
          <w:sz w:val="22"/>
          <w:szCs w:val="22"/>
        </w:rPr>
      </w:pPr>
    </w:p>
    <w:p w:rsidR="004064E5" w:rsidRDefault="004064E5">
      <w:pPr>
        <w:rPr>
          <w:rFonts w:ascii="Franklin Gothic Book" w:hAnsi="Franklin Gothic Book" w:cstheme="minorHAnsi"/>
          <w:b/>
          <w:sz w:val="22"/>
          <w:szCs w:val="22"/>
        </w:rPr>
      </w:pPr>
    </w:p>
    <w:p w:rsidR="00256211" w:rsidRPr="00622F53" w:rsidRDefault="00197DD4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MONOCLONAL ANTIBODY ELIGIBILITY CRITERIA: </w:t>
      </w:r>
    </w:p>
    <w:p w:rsidR="000F21CB" w:rsidRPr="00622F53" w:rsidRDefault="00197DD4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 xml:space="preserve">Age: </w:t>
      </w:r>
      <w:r w:rsidR="00622F53">
        <w:rPr>
          <w:rFonts w:ascii="Franklin Gothic Book" w:hAnsi="Franklin Gothic Book" w:cstheme="minorHAnsi"/>
          <w:sz w:val="22"/>
          <w:szCs w:val="22"/>
        </w:rPr>
        <w:t>________ years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ab/>
      </w:r>
      <w:r w:rsidR="005B3D71" w:rsidRPr="00622F53">
        <w:rPr>
          <w:rFonts w:ascii="Franklin Gothic Book" w:hAnsi="Franklin Gothic Book" w:cstheme="minorHAnsi"/>
          <w:sz w:val="22"/>
          <w:szCs w:val="22"/>
        </w:rPr>
        <w:tab/>
      </w:r>
      <w:r w:rsidR="000F21CB" w:rsidRPr="00622F53">
        <w:rPr>
          <w:rFonts w:ascii="Franklin Gothic Book" w:hAnsi="Franklin Gothic Book" w:cstheme="minorHAnsi"/>
          <w:sz w:val="22"/>
          <w:szCs w:val="22"/>
        </w:rPr>
        <w:t>BMI:</w:t>
      </w:r>
      <w:r w:rsidR="00622F53">
        <w:rPr>
          <w:rFonts w:ascii="Franklin Gothic Book" w:hAnsi="Franklin Gothic Book" w:cstheme="minorHAnsi"/>
          <w:sz w:val="22"/>
          <w:szCs w:val="22"/>
        </w:rPr>
        <w:t xml:space="preserve"> __________ kg/ m2</w:t>
      </w:r>
      <w:r w:rsidR="00FE1176">
        <w:rPr>
          <w:rFonts w:ascii="Franklin Gothic Book" w:hAnsi="Franklin Gothic Book" w:cstheme="minorHAnsi"/>
          <w:sz w:val="22"/>
          <w:szCs w:val="22"/>
        </w:rPr>
        <w:tab/>
      </w:r>
      <w:r w:rsidR="00FE1176">
        <w:rPr>
          <w:rFonts w:ascii="Franklin Gothic Book" w:hAnsi="Franklin Gothic Book" w:cstheme="minorHAnsi"/>
          <w:sz w:val="22"/>
          <w:szCs w:val="22"/>
        </w:rPr>
        <w:tab/>
        <w:t>weight: _________ kg</w:t>
      </w:r>
    </w:p>
    <w:p w:rsidR="000F21CB" w:rsidRPr="00622F53" w:rsidRDefault="00461E53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>SARS-C</w:t>
      </w:r>
      <w:r w:rsidR="00302940" w:rsidRPr="00622F53">
        <w:rPr>
          <w:rFonts w:ascii="Franklin Gothic Book" w:hAnsi="Franklin Gothic Book" w:cstheme="minorHAnsi"/>
          <w:sz w:val="22"/>
          <w:szCs w:val="22"/>
        </w:rPr>
        <w:t>o</w:t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V2 </w:t>
      </w:r>
      <w:r w:rsidR="00422BF2" w:rsidRPr="00622F53">
        <w:rPr>
          <w:rFonts w:ascii="Franklin Gothic Book" w:hAnsi="Franklin Gothic Book" w:cstheme="minorHAnsi"/>
          <w:sz w:val="22"/>
          <w:szCs w:val="22"/>
        </w:rPr>
        <w:t>Test Result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 xml:space="preserve"> (please include copy of result)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: </w:t>
      </w:r>
      <w:r w:rsidR="00BE7878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 PCR </w:t>
      </w:r>
      <w:r w:rsidR="00BE7878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 Antigen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>positive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 negative </w:t>
      </w:r>
      <w:r w:rsidR="00197DD4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 xml:space="preserve">pending </w:t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Date: </w:t>
      </w:r>
      <w:r w:rsidR="00BE7878">
        <w:rPr>
          <w:rFonts w:ascii="Franklin Gothic Book" w:hAnsi="Franklin Gothic Book" w:cstheme="minorHAnsi"/>
          <w:sz w:val="22"/>
          <w:szCs w:val="22"/>
        </w:rPr>
        <w:t>_____</w:t>
      </w:r>
    </w:p>
    <w:p w:rsidR="000F21CB" w:rsidRPr="00622F53" w:rsidRDefault="000F21CB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>SARS-Co</w:t>
      </w:r>
      <w:r w:rsidR="00302940" w:rsidRPr="00622F53">
        <w:rPr>
          <w:rFonts w:ascii="Franklin Gothic Book" w:hAnsi="Franklin Gothic Book" w:cstheme="minorHAnsi"/>
          <w:sz w:val="22"/>
          <w:szCs w:val="22"/>
        </w:rPr>
        <w:t>V</w:t>
      </w:r>
      <w:r w:rsidRPr="00622F53">
        <w:rPr>
          <w:rFonts w:ascii="Franklin Gothic Book" w:hAnsi="Franklin Gothic Book" w:cstheme="minorHAnsi"/>
          <w:sz w:val="22"/>
          <w:szCs w:val="22"/>
        </w:rPr>
        <w:t>2 symptom onset date: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>______________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</w:p>
    <w:p w:rsidR="002F644E" w:rsidRPr="00622F53" w:rsidRDefault="00E939EA">
      <w:pPr>
        <w:rPr>
          <w:rFonts w:ascii="Franklin Gothic Book" w:hAnsi="Franklin Gothic Book" w:cstheme="minorHAnsi"/>
          <w:bCs/>
          <w:sz w:val="22"/>
          <w:szCs w:val="22"/>
        </w:rPr>
      </w:pPr>
      <w:r w:rsidRPr="00622F53">
        <w:rPr>
          <w:rFonts w:ascii="Franklin Gothic Book" w:hAnsi="Franklin Gothic Book" w:cstheme="minorHAnsi"/>
          <w:bCs/>
          <w:sz w:val="22"/>
          <w:szCs w:val="22"/>
        </w:rPr>
        <w:t>[Note: Antibody therapy</w:t>
      </w:r>
      <w:r w:rsidR="002F644E" w:rsidRPr="00622F53">
        <w:rPr>
          <w:rFonts w:ascii="Franklin Gothic Book" w:hAnsi="Franklin Gothic Book" w:cstheme="minorHAnsi"/>
          <w:bCs/>
          <w:sz w:val="22"/>
          <w:szCs w:val="22"/>
        </w:rPr>
        <w:t xml:space="preserve"> is approved for patients with mi</w:t>
      </w:r>
      <w:r w:rsidR="00622F53">
        <w:rPr>
          <w:rFonts w:ascii="Franklin Gothic Book" w:hAnsi="Franklin Gothic Book" w:cstheme="minorHAnsi"/>
          <w:bCs/>
          <w:sz w:val="22"/>
          <w:szCs w:val="22"/>
        </w:rPr>
        <w:t xml:space="preserve">ld to moderate COVID symptoms. </w:t>
      </w:r>
      <w:r w:rsidR="002F644E" w:rsidRPr="00622F53">
        <w:rPr>
          <w:rFonts w:ascii="Franklin Gothic Book" w:hAnsi="Franklin Gothic Book" w:cstheme="minorHAnsi"/>
          <w:bCs/>
          <w:sz w:val="22"/>
          <w:szCs w:val="22"/>
        </w:rPr>
        <w:t>Asymptomatic patients likely will not benefit and should not be referred.</w:t>
      </w:r>
      <w:r w:rsidR="00197DD4" w:rsidRPr="00622F53">
        <w:rPr>
          <w:rFonts w:ascii="Franklin Gothic Book" w:hAnsi="Franklin Gothic Book" w:cstheme="minorHAnsi"/>
          <w:bCs/>
          <w:sz w:val="22"/>
          <w:szCs w:val="22"/>
        </w:rPr>
        <w:t xml:space="preserve"> Patients with severe symptoms should seek emergency medical attention</w:t>
      </w:r>
      <w:r w:rsidR="002F644E" w:rsidRPr="00622F53">
        <w:rPr>
          <w:rFonts w:ascii="Franklin Gothic Book" w:hAnsi="Franklin Gothic Book" w:cstheme="minorHAnsi"/>
          <w:bCs/>
          <w:sz w:val="22"/>
          <w:szCs w:val="22"/>
        </w:rPr>
        <w:t>]</w:t>
      </w:r>
    </w:p>
    <w:p w:rsidR="003A650D" w:rsidRPr="00622F53" w:rsidRDefault="003A650D" w:rsidP="003A650D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lastRenderedPageBreak/>
        <w:t xml:space="preserve">SpO2: </w:t>
      </w:r>
      <w:r w:rsidR="005255A6" w:rsidRPr="00622F53">
        <w:rPr>
          <w:rFonts w:ascii="Franklin Gothic Book" w:eastAsia="Times New Roman" w:hAnsi="Franklin Gothic Book" w:cstheme="minorHAnsi"/>
          <w:sz w:val="22"/>
          <w:szCs w:val="22"/>
        </w:rPr>
        <w:t>____</w:t>
      </w:r>
      <w:r w:rsidR="00AE6026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461E53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On RA </w:t>
      </w:r>
      <w:r w:rsidR="00692AB1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On chronic O2 therapy</w:t>
      </w:r>
      <w:r w:rsidR="00692AB1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–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Baseline</w:t>
      </w:r>
      <w:r w:rsidR="00692AB1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O2 Flow rate:</w:t>
      </w:r>
      <w:r w:rsidR="005255A6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_____</w:t>
      </w:r>
    </w:p>
    <w:p w:rsidR="00302940" w:rsidRDefault="003A650D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Has the patient required an increase in O2 flow rate since becoming symptomatic with COVID?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Yes 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No</w:t>
      </w:r>
    </w:p>
    <w:p w:rsidR="00622F53" w:rsidRDefault="00622F53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Priority level assigned by COVID-19 MD: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 xml:space="preserve"> 1 </w:t>
      </w:r>
      <w:r>
        <w:rPr>
          <w:rFonts w:ascii="Franklin Gothic Book" w:hAnsi="Franklin Gothic Book" w:cstheme="minorHAnsi"/>
          <w:sz w:val="22"/>
          <w:szCs w:val="22"/>
        </w:rPr>
        <w:tab/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 xml:space="preserve"> 2</w:t>
      </w:r>
      <w:r>
        <w:rPr>
          <w:rFonts w:ascii="Franklin Gothic Book" w:hAnsi="Franklin Gothic Book" w:cstheme="minorHAnsi"/>
          <w:sz w:val="22"/>
          <w:szCs w:val="22"/>
        </w:rPr>
        <w:tab/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 xml:space="preserve"> 3</w:t>
      </w:r>
      <w:r>
        <w:rPr>
          <w:rFonts w:ascii="Franklin Gothic Book" w:hAnsi="Franklin Gothic Book" w:cstheme="minorHAnsi"/>
          <w:sz w:val="22"/>
          <w:szCs w:val="22"/>
        </w:rPr>
        <w:tab/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4</w:t>
      </w:r>
    </w:p>
    <w:p w:rsidR="004064E5" w:rsidRPr="00622F53" w:rsidRDefault="004064E5">
      <w:pPr>
        <w:rPr>
          <w:rFonts w:ascii="Franklin Gothic Book" w:hAnsi="Franklin Gothic Book" w:cstheme="minorHAnsi"/>
          <w:sz w:val="22"/>
          <w:szCs w:val="22"/>
        </w:rPr>
      </w:pPr>
    </w:p>
    <w:p w:rsidR="00086724" w:rsidRDefault="000F21CB" w:rsidP="005B3D71">
      <w:pPr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</w:pPr>
      <w:r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t>High Risk for Severe COVID Illness (</w:t>
      </w:r>
      <w:r w:rsidR="003A650D"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t>check all that apply</w:t>
      </w:r>
      <w:r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t>):</w:t>
      </w:r>
      <w:r w:rsidR="00197DD4" w:rsidRPr="00622F53"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  <w:t xml:space="preserve"> </w:t>
      </w:r>
    </w:p>
    <w:p w:rsidR="00086724" w:rsidRDefault="0031638A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Age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B3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65 y/o </w:t>
      </w:r>
    </w:p>
    <w:p w:rsidR="00086724" w:rsidRDefault="0031638A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BMI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B3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35 </w:t>
      </w:r>
    </w:p>
    <w:p w:rsidR="00086724" w:rsidRDefault="000F21CB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CKD </w:t>
      </w:r>
      <w:r w:rsidR="00235A53" w:rsidRPr="00622F53">
        <w:rPr>
          <w:rFonts w:ascii="Franklin Gothic Book" w:hAnsi="Franklin Gothic Book" w:cstheme="minorHAnsi"/>
          <w:sz w:val="22"/>
          <w:szCs w:val="22"/>
        </w:rPr>
        <w:t>Disease Stage __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>_</w:t>
      </w:r>
      <w:r w:rsidR="00235A53" w:rsidRPr="00622F53">
        <w:rPr>
          <w:rFonts w:ascii="Franklin Gothic Book" w:hAnsi="Franklin Gothic Book" w:cstheme="minorHAnsi"/>
          <w:sz w:val="22"/>
          <w:szCs w:val="22"/>
        </w:rPr>
        <w:t>_ Baseline [Cr]__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>_</w:t>
      </w:r>
      <w:r w:rsidR="00235A53" w:rsidRPr="00622F53">
        <w:rPr>
          <w:rFonts w:ascii="Franklin Gothic Book" w:hAnsi="Franklin Gothic Book" w:cstheme="minorHAnsi"/>
          <w:sz w:val="22"/>
          <w:szCs w:val="22"/>
        </w:rPr>
        <w:t xml:space="preserve">_ </w:t>
      </w:r>
    </w:p>
    <w:p w:rsidR="00086724" w:rsidRDefault="000F21CB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644631" w:rsidRPr="00622F53">
        <w:rPr>
          <w:rFonts w:ascii="Franklin Gothic Book" w:hAnsi="Franklin Gothic Book" w:cstheme="minorHAnsi"/>
          <w:sz w:val="22"/>
          <w:szCs w:val="22"/>
        </w:rPr>
        <w:t xml:space="preserve"> Diabetes Mellitus  </w:t>
      </w:r>
    </w:p>
    <w:p w:rsidR="00086724" w:rsidRDefault="000F21CB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Immunosuppressive Disease </w:t>
      </w:r>
      <w:r w:rsidR="00086724">
        <w:rPr>
          <w:rFonts w:ascii="Franklin Gothic Book" w:hAnsi="Franklin Gothic Book" w:cstheme="minorHAnsi"/>
          <w:sz w:val="22"/>
          <w:szCs w:val="22"/>
        </w:rPr>
        <w:t>(e.g. leukemia, lymphoma</w:t>
      </w:r>
      <w:r w:rsidR="00D122A1" w:rsidRPr="00622F53">
        <w:rPr>
          <w:rFonts w:ascii="Franklin Gothic Book" w:hAnsi="Franklin Gothic Book" w:cstheme="minorHAnsi"/>
          <w:sz w:val="22"/>
          <w:szCs w:val="22"/>
        </w:rPr>
        <w:t xml:space="preserve">, </w:t>
      </w:r>
      <w:r w:rsidR="00086724">
        <w:rPr>
          <w:rFonts w:ascii="Franklin Gothic Book" w:hAnsi="Franklin Gothic Book" w:cstheme="minorHAnsi"/>
          <w:sz w:val="22"/>
          <w:szCs w:val="22"/>
        </w:rPr>
        <w:t>HIV</w:t>
      </w:r>
      <w:r w:rsidR="00D122A1" w:rsidRPr="00622F53">
        <w:rPr>
          <w:rFonts w:ascii="Franklin Gothic Book" w:hAnsi="Franklin Gothic Book" w:cstheme="minorHAnsi"/>
          <w:sz w:val="22"/>
          <w:szCs w:val="22"/>
        </w:rPr>
        <w:t xml:space="preserve"> if CD4 &lt; 200, etc.) </w:t>
      </w:r>
      <w:r w:rsidRPr="00622F53">
        <w:rPr>
          <w:rFonts w:ascii="Franklin Gothic Book" w:hAnsi="Franklin Gothic Book" w:cstheme="minorHAnsi"/>
          <w:sz w:val="22"/>
          <w:szCs w:val="22"/>
        </w:rPr>
        <w:t>/ Specify: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 xml:space="preserve">  _____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>_____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>__</w:t>
      </w:r>
    </w:p>
    <w:p w:rsidR="005B3D71" w:rsidRPr="00622F53" w:rsidRDefault="000F21CB" w:rsidP="005B3D71">
      <w:pPr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Immunosuppressive Treatment </w:t>
      </w:r>
      <w:r w:rsidR="00D122A1" w:rsidRPr="00622F53">
        <w:rPr>
          <w:rFonts w:ascii="Franklin Gothic Book" w:hAnsi="Franklin Gothic Book" w:cstheme="minorHAnsi"/>
          <w:sz w:val="22"/>
          <w:szCs w:val="22"/>
        </w:rPr>
        <w:t xml:space="preserve">(e.g. chronic steroid, chemotherapeutic, immunomodulator) </w:t>
      </w:r>
      <w:r w:rsidRPr="00622F53">
        <w:rPr>
          <w:rFonts w:ascii="Franklin Gothic Book" w:hAnsi="Franklin Gothic Book" w:cstheme="minorHAnsi"/>
          <w:sz w:val="22"/>
          <w:szCs w:val="22"/>
        </w:rPr>
        <w:t>/ Specify: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 xml:space="preserve"> ___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>_____</w:t>
      </w:r>
      <w:r w:rsidR="00086724">
        <w:rPr>
          <w:rFonts w:ascii="Franklin Gothic Book" w:hAnsi="Franklin Gothic Book" w:cstheme="minorHAnsi"/>
          <w:sz w:val="22"/>
          <w:szCs w:val="22"/>
        </w:rPr>
        <w:t>__</w:t>
      </w:r>
    </w:p>
    <w:p w:rsidR="005B3D71" w:rsidRPr="00622F53" w:rsidRDefault="005B3D71" w:rsidP="005B3D71">
      <w:pPr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</w:pPr>
    </w:p>
    <w:p w:rsidR="000F21CB" w:rsidRPr="00622F53" w:rsidRDefault="0031638A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  <w:u w:val="single"/>
        </w:rPr>
        <w:t xml:space="preserve">Age </w:t>
      </w:r>
      <w:r w:rsidRPr="00622F53">
        <w:rPr>
          <w:rFonts w:ascii="Franklin Gothic Book" w:hAnsi="Franklin Gothic Book" w:cstheme="minorHAnsi"/>
          <w:sz w:val="22"/>
          <w:szCs w:val="22"/>
          <w:u w:val="single"/>
        </w:rPr>
        <w:sym w:font="Symbol" w:char="F0B3"/>
      </w:r>
      <w:r w:rsidRPr="00622F53">
        <w:rPr>
          <w:rFonts w:ascii="Franklin Gothic Book" w:hAnsi="Franklin Gothic Book" w:cstheme="minorHAnsi"/>
          <w:sz w:val="22"/>
          <w:szCs w:val="22"/>
          <w:u w:val="single"/>
        </w:rPr>
        <w:t xml:space="preserve"> 55 y/o</w:t>
      </w:r>
      <w:r w:rsidR="00775F48" w:rsidRPr="00622F53">
        <w:rPr>
          <w:rFonts w:ascii="Franklin Gothic Book" w:hAnsi="Franklin Gothic Book" w:cstheme="minorHAnsi"/>
          <w:sz w:val="22"/>
          <w:szCs w:val="22"/>
          <w:u w:val="single"/>
        </w:rPr>
        <w:t xml:space="preserve"> </w:t>
      </w:r>
      <w:r w:rsidR="00775F48" w:rsidRPr="00622F53">
        <w:rPr>
          <w:rFonts w:ascii="Franklin Gothic Book" w:hAnsi="Franklin Gothic Book" w:cstheme="minorHAnsi"/>
          <w:i/>
          <w:sz w:val="22"/>
          <w:szCs w:val="22"/>
          <w:u w:val="single"/>
        </w:rPr>
        <w:t>and:</w:t>
      </w:r>
      <w:r w:rsidR="00775F48" w:rsidRPr="00622F53">
        <w:rPr>
          <w:rFonts w:ascii="Franklin Gothic Book" w:hAnsi="Franklin Gothic Book" w:cstheme="minorHAnsi"/>
          <w:sz w:val="22"/>
          <w:szCs w:val="22"/>
          <w:u w:val="single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0F21CB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0F21CB" w:rsidRPr="00622F53">
        <w:rPr>
          <w:rFonts w:ascii="Franklin Gothic Book" w:hAnsi="Franklin Gothic Book" w:cstheme="minorHAnsi"/>
          <w:sz w:val="22"/>
          <w:szCs w:val="22"/>
        </w:rPr>
        <w:t xml:space="preserve"> Cardiovascular Disease / Specify (e.g. CAD, </w:t>
      </w:r>
      <w:r w:rsidR="009A03CC" w:rsidRPr="00622F53">
        <w:rPr>
          <w:rFonts w:ascii="Franklin Gothic Book" w:hAnsi="Franklin Gothic Book" w:cstheme="minorHAnsi"/>
          <w:sz w:val="22"/>
          <w:szCs w:val="22"/>
        </w:rPr>
        <w:t>cardiomyopathy</w:t>
      </w:r>
      <w:r w:rsidR="00644631" w:rsidRPr="00622F53">
        <w:rPr>
          <w:rFonts w:ascii="Franklin Gothic Book" w:hAnsi="Franklin Gothic Book" w:cstheme="minorHAnsi"/>
          <w:sz w:val="22"/>
          <w:szCs w:val="22"/>
        </w:rPr>
        <w:t>, arrhythmia, CHF</w:t>
      </w:r>
      <w:r w:rsidR="000F21CB" w:rsidRPr="00622F53">
        <w:rPr>
          <w:rFonts w:ascii="Franklin Gothic Book" w:hAnsi="Franklin Gothic Book" w:cstheme="minorHAnsi"/>
          <w:sz w:val="22"/>
          <w:szCs w:val="22"/>
        </w:rPr>
        <w:t>)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>: ______</w:t>
      </w:r>
      <w:r w:rsidR="000F21CB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0F21CB" w:rsidRPr="00622F53">
        <w:rPr>
          <w:rFonts w:ascii="Franklin Gothic Book" w:hAnsi="Franklin Gothic Book" w:cstheme="minorHAnsi"/>
          <w:sz w:val="22"/>
          <w:szCs w:val="22"/>
        </w:rPr>
        <w:t xml:space="preserve"> HTN</w:t>
      </w:r>
    </w:p>
    <w:p w:rsidR="000F21CB" w:rsidRPr="00622F53" w:rsidRDefault="000F21CB" w:rsidP="000F21CB">
      <w:pPr>
        <w:tabs>
          <w:tab w:val="left" w:pos="2127"/>
          <w:tab w:val="left" w:pos="2210"/>
        </w:tabs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COPD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Other Chronic Respiratory Disease </w:t>
      </w:r>
      <w:r w:rsidR="00D122A1" w:rsidRPr="00622F53">
        <w:rPr>
          <w:rFonts w:ascii="Franklin Gothic Book" w:hAnsi="Franklin Gothic Book" w:cstheme="minorHAnsi"/>
          <w:sz w:val="22"/>
          <w:szCs w:val="22"/>
        </w:rPr>
        <w:t xml:space="preserve">(e.g. Pulmonary Sarcoid, Pulmonary Fibrosis) </w:t>
      </w:r>
      <w:r w:rsidRPr="00622F53">
        <w:rPr>
          <w:rFonts w:ascii="Franklin Gothic Book" w:hAnsi="Franklin Gothic Book" w:cstheme="minorHAnsi"/>
          <w:sz w:val="22"/>
          <w:szCs w:val="22"/>
        </w:rPr>
        <w:t>/ Specify: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 xml:space="preserve"> ______</w:t>
      </w:r>
      <w:r w:rsidR="0031638A" w:rsidRPr="00622F53">
        <w:rPr>
          <w:rFonts w:ascii="Franklin Gothic Book" w:hAnsi="Franklin Gothic Book" w:cstheme="minorHAnsi"/>
          <w:sz w:val="22"/>
          <w:szCs w:val="22"/>
        </w:rPr>
        <w:t>_____</w:t>
      </w:r>
      <w:r w:rsidR="005255A6" w:rsidRPr="00622F53">
        <w:rPr>
          <w:rFonts w:ascii="Franklin Gothic Book" w:hAnsi="Franklin Gothic Book" w:cstheme="minorHAnsi"/>
          <w:sz w:val="22"/>
          <w:szCs w:val="22"/>
        </w:rPr>
        <w:t>_</w:t>
      </w:r>
    </w:p>
    <w:p w:rsidR="00622F53" w:rsidRDefault="00622F53" w:rsidP="00AE6026">
      <w:pPr>
        <w:rPr>
          <w:rFonts w:ascii="Franklin Gothic Book" w:eastAsia="Times New Roman" w:hAnsi="Franklin Gothic Book" w:cstheme="minorHAnsi"/>
          <w:b/>
          <w:color w:val="000000"/>
          <w:sz w:val="22"/>
          <w:szCs w:val="22"/>
        </w:rPr>
      </w:pPr>
    </w:p>
    <w:p w:rsidR="005B3D71" w:rsidRPr="00622F53" w:rsidRDefault="005B3D71" w:rsidP="00AE6026">
      <w:pPr>
        <w:rPr>
          <w:rFonts w:ascii="Franklin Gothic Book" w:eastAsia="Times New Roman" w:hAnsi="Franklin Gothic Book" w:cstheme="minorHAnsi"/>
          <w:b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b/>
          <w:color w:val="000000"/>
          <w:sz w:val="22"/>
          <w:szCs w:val="22"/>
        </w:rPr>
        <w:t>REFERRING PROVIDER AGREEMENTS:</w:t>
      </w:r>
    </w:p>
    <w:p w:rsidR="00561A55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I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,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the referring provider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,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am the patient’s PCP </w:t>
      </w:r>
      <w:r w:rsidR="002F644E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or other continuity provider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and have arranged for 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 to follow up with me/my design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ee</w:t>
      </w:r>
      <w:r w:rsidR="00DE6B07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following Antibody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infusion.  Or I am an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ED or Urgent Care p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rovider</w:t>
      </w:r>
      <w:r w:rsidR="00A60F8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who will update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patient’s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CP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about </w:t>
      </w:r>
      <w:r w:rsidR="008D3830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his/her </w:t>
      </w:r>
      <w:r w:rsidR="00DE6B07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Antibody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infusion in order to arrange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follow u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p.  If 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 does not have a PCP, I will refer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him/her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to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an appropriate provider and ensure that follow up has been arranged.</w:t>
      </w:r>
      <w:r w:rsidR="004A722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</w:p>
    <w:p w:rsidR="00AE6026" w:rsidRPr="00622F53" w:rsidRDefault="00AE6026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 </w:t>
      </w:r>
      <w:r w:rsidR="004A68FF" w:rsidRPr="00622F53">
        <w:rPr>
          <w:rFonts w:ascii="Franklin Gothic Book" w:hAnsi="Franklin Gothic Book" w:cstheme="minorHAnsi"/>
          <w:b/>
          <w:sz w:val="22"/>
          <w:szCs w:val="22"/>
        </w:rPr>
        <w:t xml:space="preserve">Indicates </w:t>
      </w:r>
      <w:r w:rsidRPr="00622F53">
        <w:rPr>
          <w:rFonts w:ascii="Franklin Gothic Book" w:hAnsi="Franklin Gothic Book" w:cstheme="minorHAnsi"/>
          <w:b/>
          <w:sz w:val="22"/>
          <w:szCs w:val="22"/>
        </w:rPr>
        <w:t>Provider Agreement</w:t>
      </w:r>
    </w:p>
    <w:p w:rsidR="00AE6026" w:rsidRPr="00622F53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</w:p>
    <w:p w:rsidR="00AE6026" w:rsidRPr="00622F53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I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, the referring provider,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have </w:t>
      </w:r>
      <w:r w:rsidR="005C2809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advised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or will advise the patient that if 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his/her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clinical status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declines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by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the time of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infusion appointment,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treatment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may no longer be appropriate for him/her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.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C2809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 patient’s c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linical status will be re-evaluated at the infusion center</w:t>
      </w:r>
      <w:r w:rsidR="008D3830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at the appointment time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.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 If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 patient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is deemed in need of hospital care, s/he will be referred immediately.</w:t>
      </w:r>
    </w:p>
    <w:p w:rsidR="00A100D1" w:rsidRPr="00622F53" w:rsidRDefault="00AE6026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 </w:t>
      </w:r>
      <w:r w:rsidR="004A68FF" w:rsidRPr="00622F53">
        <w:rPr>
          <w:rFonts w:ascii="Franklin Gothic Book" w:hAnsi="Franklin Gothic Book" w:cstheme="minorHAnsi"/>
          <w:b/>
          <w:sz w:val="22"/>
          <w:szCs w:val="22"/>
        </w:rPr>
        <w:t>Indicates Provider Agreement</w:t>
      </w:r>
    </w:p>
    <w:p w:rsidR="00302940" w:rsidRPr="00622F53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</w:p>
    <w:p w:rsidR="00A100D1" w:rsidRPr="00622F53" w:rsidRDefault="00441F72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The </w:t>
      </w:r>
      <w:r w:rsidR="00086724">
        <w:rPr>
          <w:rFonts w:ascii="Franklin Gothic Book" w:eastAsia="Times New Roman" w:hAnsi="Franklin Gothic Book" w:cstheme="minorHAnsi"/>
          <w:sz w:val="22"/>
          <w:szCs w:val="22"/>
        </w:rPr>
        <w:t>COVID Clinic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staff will communicate with the referring provider re</w:t>
      </w:r>
      <w:r w:rsidR="00235A53" w:rsidRPr="00622F53">
        <w:rPr>
          <w:rFonts w:ascii="Franklin Gothic Book" w:eastAsia="Times New Roman" w:hAnsi="Franklin Gothic Book" w:cstheme="minorHAnsi"/>
          <w:sz w:val="22"/>
          <w:szCs w:val="22"/>
        </w:rPr>
        <w:t>garding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such matters as treatment</w:t>
      </w:r>
      <w:r w:rsidR="00683203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="00235A53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inappropriateness </w:t>
      </w:r>
      <w:r w:rsidR="00683203" w:rsidRPr="00622F53">
        <w:rPr>
          <w:rFonts w:ascii="Franklin Gothic Book" w:eastAsia="Times New Roman" w:hAnsi="Franklin Gothic Book" w:cstheme="minorHAnsi"/>
          <w:sz w:val="22"/>
          <w:szCs w:val="22"/>
        </w:rPr>
        <w:t>for patient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, ultimate completion of treatment</w:t>
      </w:r>
      <w:r w:rsidR="00B509EB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for patient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, adverse events, etc.</w:t>
      </w:r>
      <w:r w:rsidR="00BE7878">
        <w:rPr>
          <w:rFonts w:ascii="Franklin Gothic Book" w:eastAsia="Times New Roman" w:hAnsi="Franklin Gothic Book" w:cstheme="minorHAnsi"/>
          <w:sz w:val="22"/>
          <w:szCs w:val="22"/>
        </w:rPr>
        <w:t xml:space="preserve">. A telehealth visit may be scheduled prior to infusion. </w:t>
      </w:r>
    </w:p>
    <w:p w:rsidR="00BC451A" w:rsidRPr="00622F53" w:rsidRDefault="00BC451A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</w:p>
    <w:p w:rsidR="00302940" w:rsidRPr="00622F53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Name of </w:t>
      </w:r>
      <w:r w:rsidR="00932B18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Referring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Site:</w:t>
      </w:r>
    </w:p>
    <w:p w:rsidR="005B3D71" w:rsidRPr="00622F53" w:rsidRDefault="005B3D71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Name of Referring Provider:</w:t>
      </w:r>
    </w:p>
    <w:p w:rsidR="00302940" w:rsidRPr="00622F53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Address:</w:t>
      </w:r>
    </w:p>
    <w:p w:rsidR="00302940" w:rsidRPr="00622F53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Point of Contact:</w:t>
      </w:r>
    </w:p>
    <w:p w:rsidR="00302940" w:rsidRPr="00622F53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Phone Number:</w:t>
      </w:r>
    </w:p>
    <w:p w:rsidR="00117A25" w:rsidRPr="00086724" w:rsidRDefault="00117A25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Fax Number:</w:t>
      </w:r>
      <w:r w:rsidR="00441F72" w:rsidRPr="00622F53">
        <w:rPr>
          <w:rFonts w:ascii="Franklin Gothic Book" w:eastAsia="Times New Roman" w:hAnsi="Franklin Gothic Book" w:cstheme="minorHAnsi"/>
          <w:sz w:val="22"/>
          <w:szCs w:val="22"/>
        </w:rPr>
        <w:br/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Preferred mode of contact: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Phone  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Fax    </w:t>
      </w:r>
    </w:p>
    <w:p w:rsidR="00932B18" w:rsidRPr="00622F53" w:rsidRDefault="00932B18" w:rsidP="00AE6026">
      <w:pPr>
        <w:rPr>
          <w:rFonts w:ascii="Franklin Gothic Book" w:hAnsi="Franklin Gothic Book" w:cstheme="minorHAnsi"/>
          <w:sz w:val="22"/>
          <w:szCs w:val="22"/>
        </w:rPr>
      </w:pPr>
    </w:p>
    <w:p w:rsidR="005B3D71" w:rsidRPr="00622F53" w:rsidRDefault="00622F53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RESOURCES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p w:rsidR="00DE6B07" w:rsidRPr="00622F53" w:rsidRDefault="00DE6B07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>There are two Antibody treatments on our formulary.  Patients will be scheduled for one or the other treatment based on availability of medications and logistics.</w:t>
      </w:r>
    </w:p>
    <w:p w:rsidR="00DE6B07" w:rsidRPr="00622F53" w:rsidRDefault="00DE6B07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</w:p>
    <w:p w:rsidR="00BC451A" w:rsidRPr="00622F53" w:rsidRDefault="00BC451A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Information about </w:t>
      </w:r>
      <w:r w:rsidR="00DE6B07" w:rsidRPr="00622F53">
        <w:rPr>
          <w:rFonts w:ascii="Franklin Gothic Book" w:eastAsia="Times New Roman" w:hAnsi="Franklin Gothic Book" w:cstheme="minorHAnsi"/>
          <w:sz w:val="22"/>
          <w:szCs w:val="22"/>
        </w:rPr>
        <w:t>both medications,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DE6B07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Casirivimab+Imdevimab 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or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Bamlanivimab, including Fact Sheets and Manufacturer Instructions/Package Inserts for Healthcare Providers and for Patients/Parents/Care Givers, can be found at </w:t>
      </w:r>
      <w:hyperlink r:id="rId11" w:anchor="coviddrugs" w:history="1">
        <w:r w:rsidRPr="00622F53">
          <w:rPr>
            <w:rStyle w:val="Hyperlink"/>
            <w:rFonts w:ascii="Franklin Gothic Book" w:eastAsia="Times New Roman" w:hAnsi="Franklin Gothic Book" w:cstheme="minorHAnsi"/>
            <w:sz w:val="22"/>
            <w:szCs w:val="22"/>
          </w:rPr>
          <w:t>https://www.fda.gov/emergency-preparedness-and-response/mcm-legal-regulatory-and-policy-framework/emergency-use-authorization#coviddrugs</w:t>
        </w:r>
      </w:hyperlink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(scroll to section on Drugs and Biologic Products).</w:t>
      </w:r>
    </w:p>
    <w:p w:rsidR="00622F53" w:rsidRPr="00622F53" w:rsidRDefault="00622F53" w:rsidP="005B3D71">
      <w:pPr>
        <w:rPr>
          <w:rFonts w:ascii="Franklin Gothic Book" w:eastAsia="Times New Roman" w:hAnsi="Franklin Gothic Book" w:cstheme="minorHAnsi"/>
          <w:b/>
          <w:sz w:val="22"/>
          <w:szCs w:val="22"/>
        </w:rPr>
      </w:pPr>
    </w:p>
    <w:p w:rsidR="00622F53" w:rsidRPr="00622F53" w:rsidRDefault="00622F53" w:rsidP="005B3D71">
      <w:pPr>
        <w:rPr>
          <w:rFonts w:ascii="Franklin Gothic Book" w:eastAsia="Times New Roman" w:hAnsi="Franklin Gothic Book" w:cstheme="minorHAnsi"/>
          <w:b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b/>
          <w:sz w:val="22"/>
          <w:szCs w:val="22"/>
        </w:rPr>
        <w:t>PATIENT EDUCATION MATERIALS:</w:t>
      </w:r>
    </w:p>
    <w:p w:rsidR="00DE6B07" w:rsidRPr="00622F53" w:rsidRDefault="007C32F7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  <w:r>
        <w:t xml:space="preserve">English: </w:t>
      </w:r>
      <w:hyperlink r:id="rId12" w:history="1"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Fact Sheet for Patients, Parents, an</w:t>
        </w:r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d</w:t>
        </w:r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 xml:space="preserve"> Caregivers: Emergen</w:t>
        </w:r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c</w:t>
        </w:r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y Use Authorization (EUA) of casirivimab and imdevimab for COVID-19 (fda.gov)</w:t>
        </w:r>
      </w:hyperlink>
    </w:p>
    <w:p w:rsidR="00DE6B07" w:rsidRPr="00622F53" w:rsidRDefault="007C32F7" w:rsidP="005B3D71">
      <w:pPr>
        <w:rPr>
          <w:rFonts w:ascii="Franklin Gothic Book" w:hAnsi="Franklin Gothic Book" w:cstheme="minorHAnsi"/>
          <w:sz w:val="22"/>
          <w:szCs w:val="22"/>
        </w:rPr>
      </w:pPr>
      <w:r>
        <w:t xml:space="preserve">English: </w:t>
      </w:r>
      <w:hyperlink r:id="rId13" w:history="1">
        <w:r w:rsidR="00622F53"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Fact Sheet for Patients, Parents and Caregivers: Emergency Use Authorization (EUA) of Bamlanivimab for Coronavirus Disease 2019 (COVID-19) (fda.gov)</w:t>
        </w:r>
      </w:hyperlink>
    </w:p>
    <w:p w:rsidR="00117A25" w:rsidRPr="007C32F7" w:rsidRDefault="00622F53" w:rsidP="00302940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 xml:space="preserve">Spanish: </w:t>
      </w:r>
      <w:hyperlink r:id="rId14" w:history="1">
        <w:r w:rsidRPr="00622F53">
          <w:rPr>
            <w:rStyle w:val="Hyperlink"/>
            <w:rFonts w:ascii="Franklin Gothic Book" w:hAnsi="Franklin Gothic Book" w:cstheme="minorHAnsi"/>
            <w:sz w:val="22"/>
            <w:szCs w:val="22"/>
          </w:rPr>
          <w:t>Guía informativa para pacientes, padres y cuidadores Autorización de uso de emergencia (EUA) de bamlanivimab para la enfermedad por coronavirus 2019 (COVID-19) (fda.gov)</w:t>
        </w:r>
      </w:hyperlink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</w:p>
    <w:sectPr w:rsidR="00117A25" w:rsidRPr="007C32F7" w:rsidSect="003A6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E4" w:rsidRDefault="00E74DE4" w:rsidP="00AE6026">
      <w:r>
        <w:separator/>
      </w:r>
    </w:p>
  </w:endnote>
  <w:endnote w:type="continuationSeparator" w:id="0">
    <w:p w:rsidR="00E74DE4" w:rsidRDefault="00E74DE4" w:rsidP="00A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E4" w:rsidRDefault="00E74DE4" w:rsidP="00AE6026">
      <w:r>
        <w:separator/>
      </w:r>
    </w:p>
  </w:footnote>
  <w:footnote w:type="continuationSeparator" w:id="0">
    <w:p w:rsidR="00E74DE4" w:rsidRDefault="00E74DE4" w:rsidP="00AE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2A"/>
    <w:multiLevelType w:val="hybridMultilevel"/>
    <w:tmpl w:val="671E679C"/>
    <w:lvl w:ilvl="0" w:tplc="11821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B49D8"/>
    <w:multiLevelType w:val="hybridMultilevel"/>
    <w:tmpl w:val="3EF25A5C"/>
    <w:lvl w:ilvl="0" w:tplc="D4BC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E0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E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0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8525F4"/>
    <w:multiLevelType w:val="hybridMultilevel"/>
    <w:tmpl w:val="5E426CD4"/>
    <w:lvl w:ilvl="0" w:tplc="7CCAE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D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C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2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7436EA"/>
    <w:multiLevelType w:val="hybridMultilevel"/>
    <w:tmpl w:val="BC708F82"/>
    <w:lvl w:ilvl="0" w:tplc="DA6A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6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AB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C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8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B"/>
    <w:rsid w:val="0008232D"/>
    <w:rsid w:val="00086724"/>
    <w:rsid w:val="000F21CB"/>
    <w:rsid w:val="00117A25"/>
    <w:rsid w:val="00142209"/>
    <w:rsid w:val="00165180"/>
    <w:rsid w:val="00172ABD"/>
    <w:rsid w:val="00173E55"/>
    <w:rsid w:val="00197DD4"/>
    <w:rsid w:val="001A00DF"/>
    <w:rsid w:val="001B3166"/>
    <w:rsid w:val="001C0950"/>
    <w:rsid w:val="001D4B24"/>
    <w:rsid w:val="001D7035"/>
    <w:rsid w:val="00234FBA"/>
    <w:rsid w:val="00235A53"/>
    <w:rsid w:val="0025043F"/>
    <w:rsid w:val="002533CD"/>
    <w:rsid w:val="00256211"/>
    <w:rsid w:val="00267D6C"/>
    <w:rsid w:val="0027374A"/>
    <w:rsid w:val="002767CB"/>
    <w:rsid w:val="00280129"/>
    <w:rsid w:val="002B3E6A"/>
    <w:rsid w:val="002F3C0C"/>
    <w:rsid w:val="002F644E"/>
    <w:rsid w:val="00302940"/>
    <w:rsid w:val="0031136A"/>
    <w:rsid w:val="0031638A"/>
    <w:rsid w:val="00321A65"/>
    <w:rsid w:val="00357D1C"/>
    <w:rsid w:val="003808E8"/>
    <w:rsid w:val="003901A3"/>
    <w:rsid w:val="003A650D"/>
    <w:rsid w:val="003F1371"/>
    <w:rsid w:val="004064E5"/>
    <w:rsid w:val="00421DD7"/>
    <w:rsid w:val="00422BF2"/>
    <w:rsid w:val="00441F72"/>
    <w:rsid w:val="00452BC3"/>
    <w:rsid w:val="00461E53"/>
    <w:rsid w:val="00486545"/>
    <w:rsid w:val="004A68FF"/>
    <w:rsid w:val="004A722C"/>
    <w:rsid w:val="004B12B6"/>
    <w:rsid w:val="005255A6"/>
    <w:rsid w:val="00561A55"/>
    <w:rsid w:val="00565FCC"/>
    <w:rsid w:val="005B3D71"/>
    <w:rsid w:val="005C2809"/>
    <w:rsid w:val="005C503A"/>
    <w:rsid w:val="005D30EB"/>
    <w:rsid w:val="00622F53"/>
    <w:rsid w:val="00644631"/>
    <w:rsid w:val="00667EEA"/>
    <w:rsid w:val="00683203"/>
    <w:rsid w:val="00692AB1"/>
    <w:rsid w:val="006D528D"/>
    <w:rsid w:val="00760456"/>
    <w:rsid w:val="007758FA"/>
    <w:rsid w:val="00775F48"/>
    <w:rsid w:val="007C32F7"/>
    <w:rsid w:val="007F4AB5"/>
    <w:rsid w:val="00816D18"/>
    <w:rsid w:val="00833120"/>
    <w:rsid w:val="00841C17"/>
    <w:rsid w:val="008D3830"/>
    <w:rsid w:val="008E60AC"/>
    <w:rsid w:val="009118D0"/>
    <w:rsid w:val="00932B18"/>
    <w:rsid w:val="009A03CC"/>
    <w:rsid w:val="009D0A0D"/>
    <w:rsid w:val="00A100D1"/>
    <w:rsid w:val="00A572AA"/>
    <w:rsid w:val="00A60F81"/>
    <w:rsid w:val="00AB52B4"/>
    <w:rsid w:val="00AD5234"/>
    <w:rsid w:val="00AE6026"/>
    <w:rsid w:val="00AF0518"/>
    <w:rsid w:val="00B1309B"/>
    <w:rsid w:val="00B509EB"/>
    <w:rsid w:val="00B61743"/>
    <w:rsid w:val="00BB1F3C"/>
    <w:rsid w:val="00BB3A9C"/>
    <w:rsid w:val="00BC451A"/>
    <w:rsid w:val="00BE7878"/>
    <w:rsid w:val="00C121C7"/>
    <w:rsid w:val="00C22840"/>
    <w:rsid w:val="00C61A12"/>
    <w:rsid w:val="00CA7385"/>
    <w:rsid w:val="00CC2A27"/>
    <w:rsid w:val="00D029E1"/>
    <w:rsid w:val="00D122A1"/>
    <w:rsid w:val="00DA2221"/>
    <w:rsid w:val="00DB144D"/>
    <w:rsid w:val="00DE6B07"/>
    <w:rsid w:val="00E016C5"/>
    <w:rsid w:val="00E70528"/>
    <w:rsid w:val="00E74DE4"/>
    <w:rsid w:val="00E939EA"/>
    <w:rsid w:val="00F31C3A"/>
    <w:rsid w:val="00F35037"/>
    <w:rsid w:val="00FA43EF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7D1D3"/>
  <w15:docId w15:val="{9074FFB9-EAA6-411A-BA30-1686BDB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26"/>
  </w:style>
  <w:style w:type="paragraph" w:styleId="Footer">
    <w:name w:val="footer"/>
    <w:basedOn w:val="Normal"/>
    <w:link w:val="FooterChar"/>
    <w:uiPriority w:val="99"/>
    <w:unhideWhenUsed/>
    <w:rsid w:val="00AE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26"/>
  </w:style>
  <w:style w:type="character" w:styleId="CommentReference">
    <w:name w:val="annotation reference"/>
    <w:basedOn w:val="DefaultParagraphFont"/>
    <w:uiPriority w:val="99"/>
    <w:semiHidden/>
    <w:unhideWhenUsed/>
    <w:rsid w:val="00B6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2F5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64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143604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43893/downlo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emergency-preparedness-and-response/mcm-legal-regulatory-and-policy-framework/emergency-use-authoriz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media/143645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994248673D5419A9A7659BB9A509E" ma:contentTypeVersion="6" ma:contentTypeDescription="Create a new document." ma:contentTypeScope="" ma:versionID="ab6a2a6d059ea6b609affac835160660">
  <xsd:schema xmlns:xsd="http://www.w3.org/2001/XMLSchema" xmlns:xs="http://www.w3.org/2001/XMLSchema" xmlns:p="http://schemas.microsoft.com/office/2006/metadata/properties" xmlns:ns2="66609ea7-a32d-4ec1-8a29-8622e32e988f" xmlns:ns3="730c1ab7-92b6-4630-b7de-ba8eabb10690" targetNamespace="http://schemas.microsoft.com/office/2006/metadata/properties" ma:root="true" ma:fieldsID="19cb3aed50e73d48bc08b1c85d07d1fa" ns2:_="" ns3:_="">
    <xsd:import namespace="66609ea7-a32d-4ec1-8a29-8622e32e988f"/>
    <xsd:import namespace="730c1ab7-92b6-4630-b7de-ba8eabb10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9ea7-a32d-4ec1-8a29-8622e32e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1ab7-92b6-4630-b7de-ba8eabb1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63DCD-B77B-43A2-9F40-52573B515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ED8B3-7E9D-4DDD-95CC-EC21856EE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09ea7-a32d-4ec1-8a29-8622e32e988f"/>
    <ds:schemaRef ds:uri="730c1ab7-92b6-4630-b7de-ba8eabb1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ED8C2-0E24-45D8-9C8E-ED18C1B67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2908A-A1FA-4D20-9653-3BBEB68C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Purekal</dc:creator>
  <cp:keywords/>
  <dc:description/>
  <cp:lastModifiedBy>Shirley, Debbie-Ann *HS</cp:lastModifiedBy>
  <cp:revision>2</cp:revision>
  <dcterms:created xsi:type="dcterms:W3CDTF">2021-01-27T05:46:00Z</dcterms:created>
  <dcterms:modified xsi:type="dcterms:W3CDTF">2021-01-27T05:46:00Z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0x01010001B994248673D5419A9A7659BB9A509E</vt:lpwstr>
  </property>
</Properties>
</file>